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C71785">
        <w:rPr>
          <w:rFonts w:ascii="Arial" w:hAnsi="Arial" w:cs="Arial"/>
          <w:b/>
          <w:sz w:val="32"/>
          <w:szCs w:val="32"/>
          <w:lang w:val="sk-SK"/>
        </w:rPr>
        <w:t>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bookmarkStart w:id="0" w:name="_GoBack"/>
      <w:bookmarkEnd w:id="0"/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B65D59" w:rsidRDefault="001F1829" w:rsidP="00B65D59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</w:t>
      </w:r>
      <w:r w:rsidR="00B65D59" w:rsidRPr="001F3898">
        <w:rPr>
          <w:rFonts w:ascii="Arial" w:hAnsi="Arial" w:cs="Arial"/>
          <w:lang w:val="sk-SK"/>
        </w:rPr>
        <w:t xml:space="preserve">vo verejnej súťaži pri zadávaní </w:t>
      </w:r>
      <w:r w:rsidRPr="001F3898">
        <w:rPr>
          <w:rFonts w:ascii="Arial" w:hAnsi="Arial" w:cs="Arial"/>
          <w:lang w:val="sk-SK"/>
        </w:rPr>
        <w:t xml:space="preserve">zákazky na predmet zákazky </w:t>
      </w:r>
      <w:r w:rsidRPr="001F3898">
        <w:rPr>
          <w:rFonts w:ascii="Arial" w:hAnsi="Arial" w:cs="Arial"/>
          <w:b/>
          <w:lang w:val="sk-SK"/>
        </w:rPr>
        <w:t>„</w:t>
      </w:r>
      <w:r w:rsidR="00C71785" w:rsidRPr="00C71785">
        <w:rPr>
          <w:rFonts w:ascii="Arial" w:hAnsi="Arial" w:cs="Arial"/>
          <w:b/>
        </w:rPr>
        <w:t xml:space="preserve">Stavebné práce na </w:t>
      </w:r>
      <w:proofErr w:type="spellStart"/>
      <w:r w:rsidR="00C71785" w:rsidRPr="00C71785">
        <w:rPr>
          <w:rFonts w:ascii="Arial" w:hAnsi="Arial" w:cs="Arial"/>
          <w:b/>
        </w:rPr>
        <w:t>zníženie</w:t>
      </w:r>
      <w:proofErr w:type="spellEnd"/>
      <w:r w:rsidR="00C71785" w:rsidRPr="00C71785">
        <w:rPr>
          <w:rFonts w:ascii="Arial" w:hAnsi="Arial" w:cs="Arial"/>
          <w:b/>
        </w:rPr>
        <w:t xml:space="preserve"> </w:t>
      </w:r>
      <w:proofErr w:type="spellStart"/>
      <w:r w:rsidR="00C71785" w:rsidRPr="00C71785">
        <w:rPr>
          <w:rFonts w:ascii="Arial" w:hAnsi="Arial" w:cs="Arial"/>
          <w:b/>
        </w:rPr>
        <w:t>energetickej</w:t>
      </w:r>
      <w:proofErr w:type="spellEnd"/>
      <w:r w:rsidR="00C71785" w:rsidRPr="00C71785">
        <w:rPr>
          <w:rFonts w:ascii="Arial" w:hAnsi="Arial" w:cs="Arial"/>
          <w:b/>
        </w:rPr>
        <w:t xml:space="preserve"> náročnosti KC MULTIPLAST s.r.o.</w:t>
      </w:r>
      <w:r w:rsidRPr="001F3898">
        <w:rPr>
          <w:rFonts w:ascii="Arial" w:hAnsi="Arial" w:cs="Arial"/>
          <w:b/>
          <w:lang w:val="sk-SK"/>
        </w:rPr>
        <w:t>“,</w:t>
      </w:r>
      <w:r w:rsidRPr="001F3898">
        <w:rPr>
          <w:rFonts w:ascii="Arial" w:hAnsi="Arial" w:cs="Arial"/>
          <w:lang w:val="sk-SK"/>
        </w:rPr>
        <w:t xml:space="preserve"> ktorú</w:t>
      </w:r>
      <w:r w:rsidR="009F089D" w:rsidRPr="001F3898">
        <w:rPr>
          <w:rFonts w:ascii="Arial" w:hAnsi="Arial" w:cs="Arial"/>
          <w:lang w:val="sk-SK"/>
        </w:rPr>
        <w:t> </w:t>
      </w:r>
      <w:r w:rsidRPr="001F3898">
        <w:rPr>
          <w:rFonts w:ascii="Arial" w:hAnsi="Arial" w:cs="Arial"/>
          <w:lang w:val="sk-SK"/>
        </w:rPr>
        <w:t>zverejnila</w:t>
      </w:r>
      <w:r w:rsidRPr="004975B2">
        <w:rPr>
          <w:rFonts w:ascii="Arial" w:hAnsi="Arial" w:cs="Arial"/>
          <w:lang w:val="sk-SK"/>
        </w:rPr>
        <w:t xml:space="preserve"> </w:t>
      </w:r>
      <w:r w:rsidR="004E76A1">
        <w:rPr>
          <w:rFonts w:ascii="Arial" w:hAnsi="Arial" w:cs="Arial"/>
          <w:lang w:val="sk-SK"/>
        </w:rPr>
        <w:t xml:space="preserve">spoločnosť </w:t>
      </w:r>
      <w:r w:rsidR="00C71785" w:rsidRPr="00C71785">
        <w:rPr>
          <w:rFonts w:ascii="Arial" w:hAnsi="Arial" w:cs="Arial"/>
          <w:b/>
        </w:rPr>
        <w:t xml:space="preserve">KC MULTIPLAST, s. r. o. </w:t>
      </w:r>
      <w:r w:rsidR="004E76A1">
        <w:rPr>
          <w:rFonts w:ascii="Arial" w:hAnsi="Arial" w:cs="Arial"/>
          <w:lang w:val="sk-SK"/>
        </w:rPr>
        <w:t>ako</w:t>
      </w:r>
      <w:r w:rsidRPr="004975B2">
        <w:rPr>
          <w:rFonts w:ascii="Arial" w:hAnsi="Arial" w:cs="Arial"/>
          <w:lang w:val="sk-SK"/>
        </w:rPr>
        <w:t xml:space="preserve"> obstarávateľ</w:t>
      </w:r>
      <w:r w:rsidR="00B65D59">
        <w:rPr>
          <w:rFonts w:ascii="Arial" w:hAnsi="Arial" w:cs="Arial"/>
          <w:lang w:val="sk-SK"/>
        </w:rPr>
        <w:t>: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v plnom rozsahu a bez obmedzenia súhlasím s podmienkami urč</w:t>
      </w:r>
      <w:r>
        <w:rPr>
          <w:rFonts w:ascii="Arial" w:hAnsi="Arial" w:cs="Arial"/>
          <w:lang w:val="sk-SK"/>
        </w:rPr>
        <w:t>enými verejným obstarávateľom v </w:t>
      </w:r>
      <w:r w:rsidRPr="005A0F4D">
        <w:rPr>
          <w:rFonts w:ascii="Arial" w:hAnsi="Arial" w:cs="Arial"/>
          <w:lang w:val="sk-SK"/>
        </w:rPr>
        <w:t xml:space="preserve">tejto súťaži vrátane zmluvných podmienok a nižšie uvedených podmienok využitia </w:t>
      </w:r>
      <w:r>
        <w:rPr>
          <w:rFonts w:ascii="Arial" w:hAnsi="Arial" w:cs="Arial"/>
          <w:lang w:val="sk-SK"/>
        </w:rPr>
        <w:t>s</w:t>
      </w:r>
      <w:r w:rsidRPr="005A0F4D">
        <w:rPr>
          <w:rFonts w:ascii="Arial" w:hAnsi="Arial" w:cs="Arial"/>
          <w:lang w:val="sk-SK"/>
        </w:rPr>
        <w:t>ubdodávateľov,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prehlasujem, že všetky doklady a údaje uvedené v ponuke sú pravdivé a úplné,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pri realizácií požadovaných dodávok, služieb a prác sa budú podieľať subdodávatelia (dodávatelia tovarov sa v zmysle §41 ods. 6 zákona nevyžadujú):</w:t>
      </w:r>
    </w:p>
    <w:p w:rsidR="00B65D59" w:rsidRPr="005A0F4D" w:rsidRDefault="00B65D59" w:rsidP="00B65D5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5A0F4D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B65D59" w:rsidRPr="00097CC2" w:rsidTr="00B20641">
        <w:tc>
          <w:tcPr>
            <w:tcW w:w="5353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Obchodné meno, adresa navrhovaného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D05AA6">
              <w:rPr>
                <w:rFonts w:ascii="Arial" w:hAnsi="Arial" w:cs="Arial"/>
                <w:b/>
                <w:lang w:val="sk-SK"/>
              </w:rPr>
              <w:t>subdodávateľa, IČO, údaje o osobe oprávnenej konať</w:t>
            </w:r>
            <w:r>
              <w:rPr>
                <w:rFonts w:ascii="Arial" w:hAnsi="Arial" w:cs="Arial"/>
                <w:b/>
                <w:lang w:val="sk-SK"/>
              </w:rPr>
              <w:t xml:space="preserve"> za subdodávateľa v rozsahu</w:t>
            </w:r>
            <w:r w:rsidRPr="00D05AA6">
              <w:rPr>
                <w:rFonts w:ascii="Arial" w:hAnsi="Arial" w:cs="Arial"/>
                <w:b/>
                <w:lang w:val="sk-SK"/>
              </w:rPr>
              <w:t>: meno a</w:t>
            </w:r>
            <w:r>
              <w:rPr>
                <w:rFonts w:ascii="Arial" w:hAnsi="Arial" w:cs="Arial"/>
                <w:b/>
                <w:lang w:val="sk-SK"/>
              </w:rPr>
              <w:t> </w:t>
            </w:r>
            <w:r w:rsidRPr="00D05AA6">
              <w:rPr>
                <w:rFonts w:ascii="Arial" w:hAnsi="Arial" w:cs="Arial"/>
                <w:b/>
                <w:lang w:val="sk-SK"/>
              </w:rPr>
              <w:t>priezvisko,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D05AA6">
              <w:rPr>
                <w:rFonts w:ascii="Arial" w:hAnsi="Arial" w:cs="Arial"/>
                <w:b/>
                <w:lang w:val="sk-SK"/>
              </w:rPr>
              <w:t>a</w:t>
            </w:r>
            <w:r>
              <w:rPr>
                <w:rFonts w:ascii="Arial" w:hAnsi="Arial" w:cs="Arial"/>
                <w:b/>
                <w:lang w:val="sk-SK"/>
              </w:rPr>
              <w:t>dresa pobytu, dátum narodenia a </w:t>
            </w:r>
            <w:r w:rsidRPr="00D05AA6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Podiel</w:t>
            </w:r>
          </w:p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B65D59" w:rsidRPr="00097CC2" w:rsidRDefault="00B65D59" w:rsidP="00B20641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097CC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B65D59" w:rsidRPr="00097CC2" w:rsidRDefault="00B65D59" w:rsidP="00B20641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B65D59" w:rsidRPr="005A0F4D" w:rsidRDefault="00B65D59" w:rsidP="00B65D5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65D59" w:rsidRPr="005A0F4D" w:rsidRDefault="00B65D59" w:rsidP="00B65D5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5A0F4D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5A0F4D">
        <w:rPr>
          <w:rFonts w:ascii="Arial" w:hAnsi="Arial" w:cs="Arial"/>
          <w:b/>
          <w:lang w:val="sk-SK"/>
        </w:rPr>
        <w:t>Z.z</w:t>
      </w:r>
      <w:proofErr w:type="spellEnd"/>
      <w:r w:rsidRPr="005A0F4D">
        <w:rPr>
          <w:rFonts w:ascii="Arial" w:hAnsi="Arial" w:cs="Arial"/>
          <w:b/>
          <w:lang w:val="sk-SK"/>
        </w:rPr>
        <w:t>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Úspešný uchádzač (Ďalej aj ako „Zhotoviteľ“) je oprávnený zveriť vykonanie časti predmetu zmluvy tretej osobe (subdodávateľovi) iba v rozsahu podľa vyššie uvedeného prehľadu. Pri výkone predmetu zmluvy prostredníctvom subdodávateľov je zhotoviteľ plne zodpovedný voči objednávateľovi za včasné a riadne vykonanie predmetu zmluvy, akoby ho vykonával sám.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8E3115">
        <w:rPr>
          <w:rFonts w:ascii="Arial" w:hAnsi="Arial" w:cs="Arial"/>
          <w:lang w:val="sk-SK"/>
        </w:rPr>
        <w:t>V prípade, ak zhotoviteľ zverí vykonanie časti predmetu zmluvy subdodávateľovi inému ako v uvedenom prehľade, je povinný oznámiť objednávateľovi každého takéhoto subdodávateľa desať kalendárnych dní pred začatím vyk</w:t>
      </w:r>
      <w:r>
        <w:rPr>
          <w:rFonts w:ascii="Arial" w:hAnsi="Arial" w:cs="Arial"/>
          <w:lang w:val="sk-SK"/>
        </w:rPr>
        <w:t>onávania časti predmetu zmluvy.</w:t>
      </w:r>
    </w:p>
    <w:p w:rsidR="00B65D59" w:rsidRPr="008E3115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8E3115">
        <w:rPr>
          <w:rFonts w:ascii="Arial" w:hAnsi="Arial" w:cs="Arial"/>
          <w:lang w:val="sk-SK"/>
        </w:rPr>
        <w:t xml:space="preserve">V prípade zmeny subdodávateľa, ktorý má vykonávať časť predmetu zmluvy v sume najmenej 50% z ceny za predmet zmluvy, musí mať takýto subdodávateľ v súlade s §56 ods. 2 zákona zapísaných </w:t>
      </w:r>
      <w:r w:rsidRPr="008E3115">
        <w:rPr>
          <w:rFonts w:ascii="Arial" w:hAnsi="Arial" w:cs="Arial"/>
          <w:lang w:val="sk-SK"/>
        </w:rPr>
        <w:lastRenderedPageBreak/>
        <w:t>konečných užívateľov výhod v registri konečných užívateľov výhod vedenom Úradom pre verejné obstarávanie.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Subdodávateľ môže začať vykonávanie časti predmetu zmluvy iba po písomnom odsúhlasení objednávateľom. V prípade, ak subdodávateľ začne vykonávať časť predmetu zmluvy bez súhlasu objednávateľa alebo napriek odmietnutiu subdodávateľa objednávateľom, má objednávateľ právo prerušiť vykonávané práce, prípadne žiadať ich odstránenie na ná</w:t>
      </w:r>
      <w:r>
        <w:rPr>
          <w:rFonts w:ascii="Arial" w:hAnsi="Arial" w:cs="Arial"/>
          <w:lang w:val="sk-SK"/>
        </w:rPr>
        <w:t>klady zhotoviteľa. Zhotoviteľ v </w:t>
      </w:r>
      <w:r w:rsidRPr="00C62AEB">
        <w:rPr>
          <w:rFonts w:ascii="Arial" w:hAnsi="Arial" w:cs="Arial"/>
          <w:lang w:val="sk-SK"/>
        </w:rPr>
        <w:t>takomto prípade nemá nárok na predĺženie času plnenia v súlade so Zmluvou, úhrady za takto vykonané práce a ani úhrady za ich odstránenie.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 xml:space="preserve">Zhotoviteľ môže vo výnimočných prípadoch zmeniť, </w:t>
      </w:r>
      <w:proofErr w:type="spellStart"/>
      <w:r w:rsidRPr="00C62AEB">
        <w:rPr>
          <w:rFonts w:ascii="Arial" w:hAnsi="Arial" w:cs="Arial"/>
          <w:lang w:val="sk-SK"/>
        </w:rPr>
        <w:t>t.j</w:t>
      </w:r>
      <w:proofErr w:type="spellEnd"/>
      <w:r w:rsidRPr="00C62AEB">
        <w:rPr>
          <w:rFonts w:ascii="Arial" w:hAnsi="Arial" w:cs="Arial"/>
          <w:lang w:val="sk-SK"/>
        </w:rPr>
        <w:t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zhotoviteľ povinný oznámiť objednávateľovi dôvod tejto zmeny a to desať kalendárnych dní pred začatím vykonávania časti predmetu zmluvy.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je zároveň povinný zabezpečiť, aby subdodávateľ nezadal ďalšiemu subdodávateľovi žiadne práce a služby na vykonaní časti predmetu zmluvy jemu zadanej zhotoviteľom (uvedené sa nevzťahuje na dodávku zariadení alebo materiálov, prípadne na montáž zariadenia).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je povinný oznámiť akúkoľvek zmenu údajov o subdodávateľovi, uvedených v prehľade.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Ak ide o zákazku na uskutočnenie stavebných prác, zákazku na poskytnutie služby alebo koncesiu, údaje ohľadom zmeny subdodávok tovaru sa nevyžadujú.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V prípade porušenia ktorejkoľvek z povinností tykajúcej sa subdodávateľov alebo ich zmeny má verejný obstarávateľ nárok na zmluvnú pokutu vo výške 1500 EUR bez DPH za každé porušenie ktorejkoľvek z vyššie uvedených povinností a to aj opakovane.</w:t>
      </w: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prehlasuje, že on, jeho zamestnanci, alebo jeho subdodávatelia sú držiteľmi všetkých potrebných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oprávnení a kvalifikácií požadovaných na výkon daných prác. Pri výkone predmetu zmluvy prostredníctvom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subdodávateľov je zhotoviteľ plne zodpovedný voči objednáv</w:t>
      </w:r>
      <w:r>
        <w:rPr>
          <w:rFonts w:ascii="Arial" w:hAnsi="Arial" w:cs="Arial"/>
          <w:lang w:val="sk-SK"/>
        </w:rPr>
        <w:t>ateľovi za včasné a </w:t>
      </w:r>
      <w:r w:rsidRPr="00C62AEB">
        <w:rPr>
          <w:rFonts w:ascii="Arial" w:hAnsi="Arial" w:cs="Arial"/>
          <w:lang w:val="sk-SK"/>
        </w:rPr>
        <w:t>riadne vykonanie predmetu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zmluvy, akoby ho vykonával sám.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V ........................</w:t>
      </w:r>
      <w:r>
        <w:rPr>
          <w:rFonts w:ascii="Arial" w:hAnsi="Arial" w:cs="Arial"/>
          <w:lang w:val="sk-SK"/>
        </w:rPr>
        <w:t>.................</w:t>
      </w:r>
      <w:r w:rsidRPr="00C62AEB">
        <w:rPr>
          <w:rFonts w:ascii="Arial" w:hAnsi="Arial" w:cs="Arial"/>
          <w:lang w:val="sk-SK"/>
        </w:rPr>
        <w:t>...... dňa .............</w:t>
      </w:r>
      <w:r>
        <w:rPr>
          <w:rFonts w:ascii="Arial" w:hAnsi="Arial" w:cs="Arial"/>
          <w:lang w:val="sk-SK"/>
        </w:rPr>
        <w:t>...........</w:t>
      </w:r>
      <w:r w:rsidRPr="00C62AEB">
        <w:rPr>
          <w:rFonts w:ascii="Arial" w:hAnsi="Arial" w:cs="Arial"/>
          <w:lang w:val="sk-SK"/>
        </w:rPr>
        <w:t>.......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 xml:space="preserve">Meno štatutárneho orgánu uchádzača: </w:t>
      </w:r>
      <w:r>
        <w:rPr>
          <w:rFonts w:ascii="Arial" w:hAnsi="Arial" w:cs="Arial"/>
          <w:lang w:val="sk-SK"/>
        </w:rPr>
        <w:tab/>
      </w:r>
      <w:r w:rsidRPr="00C62AEB">
        <w:rPr>
          <w:rFonts w:ascii="Arial" w:hAnsi="Arial" w:cs="Arial"/>
          <w:lang w:val="sk-SK"/>
        </w:rPr>
        <w:t>..............................................................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5A0F4D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Podpis štatutárneho orgánu uchádzača:</w:t>
      </w:r>
      <w:r>
        <w:rPr>
          <w:rFonts w:ascii="Arial" w:hAnsi="Arial" w:cs="Arial"/>
          <w:lang w:val="sk-SK"/>
        </w:rPr>
        <w:tab/>
      </w:r>
      <w:r w:rsidRPr="00C62AEB">
        <w:rPr>
          <w:rFonts w:ascii="Arial" w:hAnsi="Arial" w:cs="Arial"/>
          <w:lang w:val="sk-SK"/>
        </w:rPr>
        <w:t>...............................................................</w:t>
      </w:r>
    </w:p>
    <w:p w:rsidR="00E52ECC" w:rsidRPr="004975B2" w:rsidRDefault="00E52ECC" w:rsidP="00B65D59">
      <w:pPr>
        <w:spacing w:line="360" w:lineRule="auto"/>
        <w:ind w:right="64"/>
        <w:jc w:val="both"/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C71785" w:rsidP="00BD72B4">
    <w:pPr>
      <w:pStyle w:val="Pta"/>
    </w:pPr>
  </w:p>
  <w:p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C71785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92ACC"/>
    <w:rsid w:val="001C2842"/>
    <w:rsid w:val="001F1829"/>
    <w:rsid w:val="001F3898"/>
    <w:rsid w:val="00297287"/>
    <w:rsid w:val="00434061"/>
    <w:rsid w:val="00454E82"/>
    <w:rsid w:val="004975B2"/>
    <w:rsid w:val="004E76A1"/>
    <w:rsid w:val="00805713"/>
    <w:rsid w:val="00851271"/>
    <w:rsid w:val="0099632E"/>
    <w:rsid w:val="009F089D"/>
    <w:rsid w:val="00A0250A"/>
    <w:rsid w:val="00AE2001"/>
    <w:rsid w:val="00B65D59"/>
    <w:rsid w:val="00B86BC6"/>
    <w:rsid w:val="00BD4302"/>
    <w:rsid w:val="00C71785"/>
    <w:rsid w:val="00CC4F0D"/>
    <w:rsid w:val="00CF750A"/>
    <w:rsid w:val="00D036EB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Ing. Zuzana Pálovicsová</cp:lastModifiedBy>
  <cp:revision>7</cp:revision>
  <cp:lastPrinted>2017-02-09T15:18:00Z</cp:lastPrinted>
  <dcterms:created xsi:type="dcterms:W3CDTF">2017-06-28T12:06:00Z</dcterms:created>
  <dcterms:modified xsi:type="dcterms:W3CDTF">2019-11-12T13:23:00Z</dcterms:modified>
</cp:coreProperties>
</file>